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4820"/>
        <w:gridCol w:w="1814"/>
        <w:gridCol w:w="1842"/>
      </w:tblGrid>
      <w:tr w:rsidR="002F5DE6">
        <w:trPr>
          <w:trHeight w:val="400"/>
        </w:trPr>
        <w:tc>
          <w:tcPr>
            <w:tcW w:w="1952" w:type="dxa"/>
            <w:shd w:val="clear" w:color="auto" w:fill="auto"/>
            <w:vAlign w:val="center"/>
          </w:tcPr>
          <w:p w:rsidR="002F5DE6" w:rsidRDefault="00CB64C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ascii="Calibri" w:eastAsia="Calibri" w:hAnsi="Calibri" w:cs="Calibri"/>
                <w:lang w:val="en-CA" w:eastAsia="en-CA" w:bidi="en-CA"/>
              </w:rPr>
            </w:pPr>
            <w:r>
              <w:rPr>
                <w:rFonts w:ascii="Calibri" w:eastAsia="Calibri" w:hAnsi="Calibri" w:cs="Calibri"/>
                <w:lang w:val="en-CA" w:eastAsia="en-CA" w:bidi="en-CA"/>
              </w:rPr>
              <w:t>Name of Manual:</w:t>
            </w:r>
          </w:p>
        </w:tc>
        <w:tc>
          <w:tcPr>
            <w:tcW w:w="4820" w:type="dxa"/>
            <w:shd w:val="clear" w:color="auto" w:fill="auto"/>
            <w:vAlign w:val="center"/>
          </w:tcPr>
          <w:p w:rsidR="002F5DE6" w:rsidRDefault="00CB64C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eastAsia="Calibri" w:hAnsi="Calibri" w:cs="Calibri"/>
                <w:lang w:val="en-CA" w:eastAsia="en-CA" w:bidi="en-CA"/>
              </w:rPr>
            </w:pPr>
            <w:r>
              <w:rPr>
                <w:rFonts w:ascii="Calibri" w:eastAsia="Calibri" w:hAnsi="Calibri" w:cs="Calibri"/>
                <w:lang w:val="en-CA" w:eastAsia="en-CA" w:bidi="en-CA"/>
              </w:rPr>
              <w:t>Administration – Organizational</w:t>
            </w:r>
          </w:p>
        </w:tc>
        <w:tc>
          <w:tcPr>
            <w:tcW w:w="1814" w:type="dxa"/>
            <w:shd w:val="clear" w:color="auto" w:fill="auto"/>
            <w:vAlign w:val="center"/>
          </w:tcPr>
          <w:p w:rsidR="002F5DE6" w:rsidRDefault="00CB64C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eastAsia="Calibri" w:hAnsi="Calibri" w:cs="Calibri"/>
                <w:b/>
                <w:bCs/>
                <w:lang w:val="en-CA" w:eastAsia="en-CA" w:bidi="en-CA"/>
              </w:rPr>
            </w:pPr>
            <w:r>
              <w:rPr>
                <w:rFonts w:ascii="Calibri" w:eastAsia="Calibri" w:hAnsi="Calibri" w:cs="Calibri"/>
                <w:lang w:val="en-CA" w:eastAsia="en-CA" w:bidi="en-CA"/>
              </w:rPr>
              <w:t>Policy #</w:t>
            </w:r>
          </w:p>
        </w:tc>
        <w:tc>
          <w:tcPr>
            <w:tcW w:w="1842" w:type="dxa"/>
            <w:shd w:val="clear" w:color="auto" w:fill="auto"/>
            <w:vAlign w:val="center"/>
          </w:tcPr>
          <w:p w:rsidR="002F5DE6" w:rsidRDefault="00CB64C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eastAsia="Calibri" w:hAnsi="Calibri" w:cs="Calibri"/>
                <w:lang w:val="en-CA" w:eastAsia="en-CA" w:bidi="en-CA"/>
              </w:rPr>
            </w:pPr>
            <w:r>
              <w:rPr>
                <w:rFonts w:ascii="Calibri" w:eastAsia="Calibri" w:hAnsi="Calibri" w:cs="Calibri"/>
                <w:lang w:val="en-CA" w:eastAsia="en-CA" w:bidi="en-CA"/>
              </w:rPr>
              <w:t>2.1</w:t>
            </w:r>
          </w:p>
        </w:tc>
      </w:tr>
      <w:tr w:rsidR="002F5DE6">
        <w:trPr>
          <w:trHeight w:val="400"/>
        </w:trPr>
        <w:tc>
          <w:tcPr>
            <w:tcW w:w="1952" w:type="dxa"/>
            <w:shd w:val="clear" w:color="auto" w:fill="auto"/>
            <w:vAlign w:val="center"/>
          </w:tcPr>
          <w:p w:rsidR="002F5DE6" w:rsidRDefault="00CB64C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ascii="Calibri" w:eastAsia="Calibri" w:hAnsi="Calibri" w:cs="Calibri"/>
                <w:lang w:val="en-CA" w:eastAsia="en-CA" w:bidi="en-CA"/>
              </w:rPr>
            </w:pPr>
            <w:r>
              <w:rPr>
                <w:rFonts w:ascii="Calibri" w:eastAsia="Calibri" w:hAnsi="Calibri" w:cs="Calibri"/>
                <w:lang w:val="en-CA" w:eastAsia="en-CA" w:bidi="en-CA"/>
              </w:rPr>
              <w:t>Policy Title:</w:t>
            </w:r>
          </w:p>
        </w:tc>
        <w:tc>
          <w:tcPr>
            <w:tcW w:w="4820" w:type="dxa"/>
            <w:shd w:val="clear" w:color="auto" w:fill="auto"/>
            <w:vAlign w:val="center"/>
          </w:tcPr>
          <w:p w:rsidR="002F5DE6" w:rsidRDefault="00CB64C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eastAsia="Calibri" w:hAnsi="Calibri" w:cs="Calibri"/>
                <w:b/>
                <w:bCs/>
                <w:lang w:val="en-CA" w:eastAsia="en-CA" w:bidi="en-CA"/>
              </w:rPr>
            </w:pPr>
            <w:r>
              <w:rPr>
                <w:rFonts w:ascii="Calibri" w:eastAsia="Calibri" w:hAnsi="Calibri" w:cs="Calibri"/>
                <w:b/>
                <w:bCs/>
                <w:lang w:val="en-CA" w:eastAsia="en-CA" w:bidi="en-CA"/>
              </w:rPr>
              <w:t xml:space="preserve">Community Engagement Process </w:t>
            </w:r>
          </w:p>
        </w:tc>
        <w:tc>
          <w:tcPr>
            <w:tcW w:w="1814" w:type="dxa"/>
            <w:shd w:val="clear" w:color="auto" w:fill="auto"/>
            <w:vAlign w:val="center"/>
          </w:tcPr>
          <w:p w:rsidR="002F5DE6" w:rsidRDefault="00CB64C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ascii="Calibri" w:eastAsia="Calibri" w:hAnsi="Calibri" w:cs="Calibri"/>
                <w:lang w:val="en-CA" w:eastAsia="en-CA" w:bidi="en-CA"/>
              </w:rPr>
            </w:pPr>
            <w:r>
              <w:rPr>
                <w:rFonts w:ascii="Calibri" w:eastAsia="Calibri" w:hAnsi="Calibri" w:cs="Calibri"/>
                <w:lang w:val="en-CA" w:eastAsia="en-CA" w:bidi="en-CA"/>
              </w:rPr>
              <w:t>Original Date:</w:t>
            </w:r>
          </w:p>
        </w:tc>
        <w:tc>
          <w:tcPr>
            <w:tcW w:w="1842" w:type="dxa"/>
            <w:shd w:val="clear" w:color="auto" w:fill="auto"/>
            <w:vAlign w:val="center"/>
          </w:tcPr>
          <w:p w:rsidR="002F5DE6" w:rsidRDefault="00CB64C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eastAsia="Calibri" w:hAnsi="Calibri" w:cs="Calibri"/>
                <w:lang w:val="en-CA" w:eastAsia="en-CA" w:bidi="en-CA"/>
              </w:rPr>
            </w:pPr>
            <w:r>
              <w:rPr>
                <w:rFonts w:ascii="Calibri" w:eastAsia="Calibri" w:hAnsi="Calibri" w:cs="Calibri"/>
                <w:lang w:val="en-CA" w:eastAsia="en-CA" w:bidi="en-CA"/>
              </w:rPr>
              <w:t>September 2012</w:t>
            </w:r>
          </w:p>
        </w:tc>
      </w:tr>
      <w:tr w:rsidR="002F5DE6">
        <w:trPr>
          <w:trHeight w:val="400"/>
        </w:trPr>
        <w:tc>
          <w:tcPr>
            <w:tcW w:w="1952" w:type="dxa"/>
            <w:shd w:val="clear" w:color="auto" w:fill="auto"/>
            <w:vAlign w:val="center"/>
          </w:tcPr>
          <w:p w:rsidR="002F5DE6" w:rsidRDefault="00CB64C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ascii="Calibri" w:eastAsia="Calibri" w:hAnsi="Calibri" w:cs="Calibri"/>
                <w:lang w:val="en-CA" w:eastAsia="en-CA" w:bidi="en-CA"/>
              </w:rPr>
            </w:pPr>
            <w:r>
              <w:rPr>
                <w:rFonts w:ascii="Calibri" w:eastAsia="Calibri" w:hAnsi="Calibri" w:cs="Calibri"/>
                <w:lang w:val="en-CA" w:eastAsia="en-CA" w:bidi="en-CA"/>
              </w:rPr>
              <w:t>Prepared by:</w:t>
            </w:r>
          </w:p>
        </w:tc>
        <w:tc>
          <w:tcPr>
            <w:tcW w:w="4820" w:type="dxa"/>
            <w:shd w:val="clear" w:color="auto" w:fill="auto"/>
            <w:vAlign w:val="center"/>
          </w:tcPr>
          <w:p w:rsidR="002F5DE6" w:rsidRDefault="00CB64C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eastAsia="Calibri" w:hAnsi="Calibri" w:cs="Calibri"/>
                <w:lang w:val="en-CA" w:eastAsia="en-CA" w:bidi="en-CA"/>
              </w:rPr>
            </w:pPr>
            <w:r>
              <w:rPr>
                <w:rFonts w:ascii="Calibri" w:eastAsia="Calibri" w:hAnsi="Calibri" w:cs="Calibri"/>
                <w:lang w:val="en-CA" w:eastAsia="en-CA" w:bidi="en-CA"/>
              </w:rPr>
              <w:t>Executive Director</w:t>
            </w:r>
          </w:p>
        </w:tc>
        <w:tc>
          <w:tcPr>
            <w:tcW w:w="1814" w:type="dxa"/>
            <w:shd w:val="clear" w:color="auto" w:fill="auto"/>
            <w:vAlign w:val="center"/>
          </w:tcPr>
          <w:p w:rsidR="002F5DE6" w:rsidRDefault="00CB64C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ascii="Calibri" w:eastAsia="Calibri" w:hAnsi="Calibri" w:cs="Calibri"/>
                <w:lang w:val="en-CA" w:eastAsia="en-CA" w:bidi="en-CA"/>
              </w:rPr>
            </w:pPr>
            <w:r>
              <w:rPr>
                <w:rFonts w:ascii="Calibri" w:eastAsia="Calibri" w:hAnsi="Calibri" w:cs="Calibri"/>
                <w:lang w:val="en-CA" w:eastAsia="en-CA" w:bidi="en-CA"/>
              </w:rPr>
              <w:t>Reviewed Date:</w:t>
            </w:r>
          </w:p>
        </w:tc>
        <w:tc>
          <w:tcPr>
            <w:tcW w:w="1842" w:type="dxa"/>
            <w:shd w:val="clear" w:color="auto" w:fill="auto"/>
            <w:vAlign w:val="center"/>
          </w:tcPr>
          <w:p w:rsidR="002F5DE6" w:rsidRDefault="00CB64C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eastAsia="Calibri" w:hAnsi="Calibri" w:cs="Calibri"/>
                <w:lang w:val="en-CA" w:eastAsia="en-CA" w:bidi="en-CA"/>
              </w:rPr>
            </w:pPr>
            <w:r>
              <w:rPr>
                <w:rFonts w:ascii="Calibri" w:eastAsia="Calibri" w:hAnsi="Calibri" w:cs="Calibri"/>
                <w:lang w:val="en-CA" w:eastAsia="en-CA" w:bidi="en-CA"/>
              </w:rPr>
              <w:t>See MyPolicies</w:t>
            </w:r>
          </w:p>
        </w:tc>
      </w:tr>
      <w:tr w:rsidR="002F5DE6">
        <w:trPr>
          <w:trHeight w:val="400"/>
        </w:trPr>
        <w:tc>
          <w:tcPr>
            <w:tcW w:w="1952" w:type="dxa"/>
            <w:shd w:val="clear" w:color="auto" w:fill="auto"/>
            <w:vAlign w:val="center"/>
          </w:tcPr>
          <w:p w:rsidR="002F5DE6" w:rsidRDefault="00CB64C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ascii="Calibri" w:eastAsia="Calibri" w:hAnsi="Calibri" w:cs="Calibri"/>
                <w:lang w:val="en-CA" w:eastAsia="en-CA" w:bidi="en-CA"/>
              </w:rPr>
            </w:pPr>
            <w:r>
              <w:rPr>
                <w:rFonts w:ascii="Calibri" w:eastAsia="Calibri" w:hAnsi="Calibri" w:cs="Calibri"/>
                <w:lang w:val="en-CA" w:eastAsia="en-CA" w:bidi="en-CA"/>
              </w:rPr>
              <w:t>Approved by:</w:t>
            </w:r>
          </w:p>
        </w:tc>
        <w:tc>
          <w:tcPr>
            <w:tcW w:w="4820" w:type="dxa"/>
            <w:shd w:val="clear" w:color="auto" w:fill="auto"/>
            <w:vAlign w:val="center"/>
          </w:tcPr>
          <w:p w:rsidR="002F5DE6" w:rsidRDefault="00CB64C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eastAsia="Calibri" w:hAnsi="Calibri" w:cs="Calibri"/>
                <w:lang w:val="en-CA" w:eastAsia="en-CA" w:bidi="en-CA"/>
              </w:rPr>
            </w:pPr>
            <w:r>
              <w:rPr>
                <w:rFonts w:ascii="Calibri" w:eastAsia="Calibri" w:hAnsi="Calibri" w:cs="Calibri"/>
                <w:lang w:val="en-CA" w:eastAsia="en-CA" w:bidi="en-CA"/>
              </w:rPr>
              <w:t xml:space="preserve">Board of Directors </w:t>
            </w:r>
          </w:p>
        </w:tc>
        <w:tc>
          <w:tcPr>
            <w:tcW w:w="1814" w:type="dxa"/>
            <w:shd w:val="clear" w:color="auto" w:fill="auto"/>
            <w:vAlign w:val="center"/>
          </w:tcPr>
          <w:p w:rsidR="002F5DE6" w:rsidRDefault="00CB64C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ascii="Calibri" w:eastAsia="Calibri" w:hAnsi="Calibri" w:cs="Calibri"/>
                <w:lang w:val="en-CA" w:eastAsia="en-CA" w:bidi="en-CA"/>
              </w:rPr>
            </w:pPr>
            <w:r>
              <w:rPr>
                <w:rFonts w:ascii="Calibri" w:eastAsia="Calibri" w:hAnsi="Calibri" w:cs="Calibri"/>
                <w:lang w:val="en-CA" w:eastAsia="en-CA" w:bidi="en-CA"/>
              </w:rPr>
              <w:t>Revision Date:</w:t>
            </w:r>
          </w:p>
        </w:tc>
        <w:tc>
          <w:tcPr>
            <w:tcW w:w="1842" w:type="dxa"/>
            <w:shd w:val="clear" w:color="auto" w:fill="auto"/>
            <w:vAlign w:val="center"/>
          </w:tcPr>
          <w:p w:rsidR="002F5DE6" w:rsidRDefault="00CB64C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eastAsia="Calibri" w:hAnsi="Calibri" w:cs="Calibri"/>
                <w:lang w:val="en-CA" w:eastAsia="en-CA" w:bidi="en-CA"/>
              </w:rPr>
            </w:pPr>
            <w:r>
              <w:rPr>
                <w:rFonts w:ascii="Calibri" w:eastAsia="Calibri" w:hAnsi="Calibri" w:cs="Calibri"/>
                <w:lang w:val="en-CA" w:eastAsia="en-CA" w:bidi="en-CA"/>
              </w:rPr>
              <w:t>See MyPolicies</w:t>
            </w:r>
          </w:p>
        </w:tc>
      </w:tr>
    </w:tbl>
    <w:p w:rsidR="002F5DE6" w:rsidRDefault="00CB64C2">
      <w:pPr>
        <w:pStyle w:val="Heading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jc w:val="both"/>
        <w:rPr>
          <w:rFonts w:ascii="Calibri" w:eastAsia="Calibri" w:hAnsi="Calibri" w:cs="Calibri"/>
          <w:sz w:val="22"/>
          <w:szCs w:val="22"/>
          <w:lang w:val="en-US" w:eastAsia="en-US" w:bidi="en-US"/>
        </w:rPr>
      </w:pPr>
      <w:r>
        <w:rPr>
          <w:rFonts w:ascii="Calibri" w:eastAsia="Calibri" w:hAnsi="Calibri" w:cs="Calibri"/>
          <w:sz w:val="22"/>
          <w:szCs w:val="22"/>
          <w:lang w:val="en-US" w:eastAsia="en-US" w:bidi="en-US"/>
        </w:rPr>
        <w:t>I.</w:t>
      </w:r>
      <w:r>
        <w:rPr>
          <w:rFonts w:ascii="Calibri" w:eastAsia="Calibri" w:hAnsi="Calibri" w:cs="Calibri"/>
          <w:sz w:val="22"/>
          <w:szCs w:val="22"/>
          <w:lang w:val="en-US" w:eastAsia="en-US" w:bidi="en-US"/>
        </w:rPr>
        <w:tab/>
        <w:t>PURPOSE</w:t>
      </w:r>
    </w:p>
    <w:p w:rsidR="002F5DE6" w:rsidRDefault="00CB64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Calibri" w:eastAsia="Calibri" w:hAnsi="Calibri" w:cs="Calibri"/>
          <w:sz w:val="22"/>
          <w:szCs w:val="22"/>
          <w:lang w:val="en-CA" w:eastAsia="en-CA" w:bidi="en-CA"/>
        </w:rPr>
      </w:pPr>
      <w:r>
        <w:rPr>
          <w:rFonts w:ascii="Calibri" w:eastAsia="Calibri" w:hAnsi="Calibri" w:cs="Calibri"/>
          <w:sz w:val="22"/>
          <w:szCs w:val="22"/>
          <w:lang w:val="en-US" w:eastAsia="en-US" w:bidi="en-US"/>
        </w:rPr>
        <w:t>1.1</w:t>
      </w:r>
      <w:r>
        <w:rPr>
          <w:rFonts w:ascii="Calibri" w:eastAsia="Calibri" w:hAnsi="Calibri" w:cs="Calibri"/>
          <w:sz w:val="22"/>
          <w:szCs w:val="22"/>
          <w:lang w:val="en-US" w:eastAsia="en-US" w:bidi="en-US"/>
        </w:rPr>
        <w:tab/>
      </w:r>
      <w:r>
        <w:rPr>
          <w:rFonts w:ascii="Calibri" w:eastAsia="Calibri" w:hAnsi="Calibri" w:cs="Calibri"/>
          <w:sz w:val="22"/>
          <w:szCs w:val="22"/>
          <w:lang w:val="en-CA" w:eastAsia="en-CA" w:bidi="en-CA"/>
        </w:rPr>
        <w:t>To outline the process required to record compliments received for well deserving individuals as a compliment and report and resolve any complaints against staff, programs or the facility.</w:t>
      </w:r>
    </w:p>
    <w:p w:rsidR="002F5DE6" w:rsidRDefault="00CB64C2">
      <w:pPr>
        <w:pStyle w:val="Heading1"/>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jc w:val="both"/>
        <w:rPr>
          <w:rFonts w:ascii="Calibri" w:eastAsia="Calibri" w:hAnsi="Calibri" w:cs="Calibri"/>
          <w:sz w:val="22"/>
          <w:szCs w:val="22"/>
          <w:lang w:val="en-US" w:eastAsia="en-US" w:bidi="en-US"/>
        </w:rPr>
      </w:pPr>
      <w:r>
        <w:rPr>
          <w:rFonts w:ascii="Calibri" w:eastAsia="Calibri" w:hAnsi="Calibri" w:cs="Calibri"/>
          <w:sz w:val="22"/>
          <w:szCs w:val="22"/>
          <w:lang w:val="en-US" w:eastAsia="en-US" w:bidi="en-US"/>
        </w:rPr>
        <w:t>II.</w:t>
      </w:r>
      <w:r>
        <w:rPr>
          <w:rFonts w:ascii="Calibri" w:eastAsia="Calibri" w:hAnsi="Calibri" w:cs="Calibri"/>
          <w:sz w:val="22"/>
          <w:szCs w:val="22"/>
          <w:lang w:val="en-US" w:eastAsia="en-US" w:bidi="en-US"/>
        </w:rPr>
        <w:tab/>
        <w:t>POLICY STATEMENT</w:t>
      </w:r>
    </w:p>
    <w:p w:rsidR="002F5DE6" w:rsidRDefault="00CB64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jc w:val="both"/>
        <w:rPr>
          <w:rFonts w:ascii="Calibri" w:eastAsia="Calibri" w:hAnsi="Calibri" w:cs="Calibri"/>
          <w:sz w:val="22"/>
          <w:szCs w:val="22"/>
          <w:lang w:val="en-US" w:eastAsia="en-US" w:bidi="en-US"/>
        </w:rPr>
      </w:pPr>
      <w:r>
        <w:rPr>
          <w:rFonts w:ascii="Calibri" w:eastAsia="Calibri" w:hAnsi="Calibri" w:cs="Calibri"/>
          <w:sz w:val="22"/>
          <w:szCs w:val="22"/>
          <w:lang w:val="en-US" w:eastAsia="en-US" w:bidi="en-US"/>
        </w:rPr>
        <w:t>2.1</w:t>
      </w:r>
      <w:r>
        <w:rPr>
          <w:rFonts w:ascii="Calibri" w:eastAsia="Calibri" w:hAnsi="Calibri" w:cs="Calibri"/>
          <w:sz w:val="22"/>
          <w:szCs w:val="22"/>
          <w:lang w:val="en-US" w:eastAsia="en-US" w:bidi="en-US"/>
        </w:rPr>
        <w:tab/>
        <w:t>SEGCHC informs patients/clients of their rights, which includes the procedure and support available from staff who can provide appropriate language to initiate  a compliment</w:t>
      </w:r>
      <w:bookmarkStart w:id="0" w:name="_GoBack"/>
      <w:bookmarkEnd w:id="0"/>
      <w:r>
        <w:rPr>
          <w:rFonts w:ascii="Calibri" w:eastAsia="Calibri" w:hAnsi="Calibri" w:cs="Calibri"/>
          <w:sz w:val="22"/>
          <w:szCs w:val="22"/>
          <w:lang w:val="en-US" w:eastAsia="en-US" w:bidi="en-US"/>
        </w:rPr>
        <w:t xml:space="preserve"> about service or complaints/concerns or dissatisfaction either verbally or in </w:t>
      </w:r>
      <w:r>
        <w:rPr>
          <w:rFonts w:ascii="Calibri" w:eastAsia="Calibri" w:hAnsi="Calibri" w:cs="Calibri"/>
          <w:sz w:val="22"/>
          <w:szCs w:val="22"/>
          <w:lang w:val="en-US" w:eastAsia="en-US" w:bidi="en-US"/>
        </w:rPr>
        <w:t xml:space="preserve">writing about a service, a staff person, a situation and/or a procedure that the client has received.  </w:t>
      </w:r>
    </w:p>
    <w:p w:rsidR="002F5DE6" w:rsidRDefault="00CB64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jc w:val="both"/>
        <w:rPr>
          <w:rFonts w:ascii="Calibri" w:eastAsia="Calibri" w:hAnsi="Calibri" w:cs="Calibri"/>
          <w:sz w:val="22"/>
          <w:szCs w:val="22"/>
          <w:lang w:val="en-US" w:eastAsia="en-US" w:bidi="en-US"/>
        </w:rPr>
      </w:pPr>
      <w:r>
        <w:rPr>
          <w:rFonts w:ascii="Calibri" w:eastAsia="Calibri" w:hAnsi="Calibri" w:cs="Calibri"/>
          <w:sz w:val="22"/>
          <w:szCs w:val="22"/>
          <w:lang w:val="en-US" w:eastAsia="en-US" w:bidi="en-US"/>
        </w:rPr>
        <w:t>2.2</w:t>
      </w:r>
      <w:r>
        <w:rPr>
          <w:rFonts w:ascii="Calibri" w:eastAsia="Calibri" w:hAnsi="Calibri" w:cs="Calibri"/>
          <w:sz w:val="22"/>
          <w:szCs w:val="22"/>
          <w:lang w:val="en-US" w:eastAsia="en-US" w:bidi="en-US"/>
        </w:rPr>
        <w:tab/>
        <w:t xml:space="preserve">The Centre values all forms of feedback as they assist us to improve and maintain quality patient care and our services to our patients/clients and </w:t>
      </w:r>
      <w:r>
        <w:rPr>
          <w:rFonts w:ascii="Calibri" w:eastAsia="Calibri" w:hAnsi="Calibri" w:cs="Calibri"/>
          <w:sz w:val="22"/>
          <w:szCs w:val="22"/>
          <w:lang w:val="en-US" w:eastAsia="en-US" w:bidi="en-US"/>
        </w:rPr>
        <w:t xml:space="preserve">to our community. Any individuals making or receiving a complaint will be treated with courtesy.  </w:t>
      </w:r>
    </w:p>
    <w:p w:rsidR="002F5DE6" w:rsidRDefault="00CB64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jc w:val="both"/>
        <w:rPr>
          <w:rFonts w:ascii="Calibri" w:eastAsia="Calibri" w:hAnsi="Calibri" w:cs="Calibri"/>
          <w:sz w:val="22"/>
          <w:szCs w:val="22"/>
          <w:lang w:val="en-US" w:eastAsia="en-US" w:bidi="en-US"/>
        </w:rPr>
      </w:pPr>
      <w:r>
        <w:rPr>
          <w:rFonts w:ascii="Calibri" w:eastAsia="Calibri" w:hAnsi="Calibri" w:cs="Calibri"/>
          <w:sz w:val="22"/>
          <w:szCs w:val="22"/>
          <w:lang w:val="en-US" w:eastAsia="en-US" w:bidi="en-US"/>
        </w:rPr>
        <w:t>2.3</w:t>
      </w:r>
      <w:r>
        <w:rPr>
          <w:rFonts w:ascii="Calibri" w:eastAsia="Calibri" w:hAnsi="Calibri" w:cs="Calibri"/>
          <w:sz w:val="22"/>
          <w:szCs w:val="22"/>
          <w:lang w:val="en-US" w:eastAsia="en-US" w:bidi="en-US"/>
        </w:rPr>
        <w:tab/>
        <w:t>While patients/clients have the right to lodge a complaint with the relevant individual, they may choose to discuss a complaint or concern with any progr</w:t>
      </w:r>
      <w:r>
        <w:rPr>
          <w:rFonts w:ascii="Calibri" w:eastAsia="Calibri" w:hAnsi="Calibri" w:cs="Calibri"/>
          <w:sz w:val="22"/>
          <w:szCs w:val="22"/>
          <w:lang w:val="en-US" w:eastAsia="en-US" w:bidi="en-US"/>
        </w:rPr>
        <w:t>am staff with whom they feel more comfortable.</w:t>
      </w:r>
    </w:p>
    <w:p w:rsidR="002F5DE6" w:rsidRDefault="00CB64C2">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jc w:val="both"/>
        <w:rPr>
          <w:rFonts w:ascii="Calibri" w:eastAsia="Calibri" w:hAnsi="Calibri" w:cs="Calibri"/>
          <w:color w:val="121517"/>
          <w:sz w:val="22"/>
          <w:szCs w:val="22"/>
          <w:lang w:val="en-GB" w:eastAsia="en-GB" w:bidi="en-GB"/>
        </w:rPr>
      </w:pPr>
      <w:r>
        <w:rPr>
          <w:rFonts w:ascii="Calibri" w:eastAsia="Calibri" w:hAnsi="Calibri" w:cs="Calibri"/>
          <w:color w:val="121517"/>
          <w:sz w:val="22"/>
          <w:szCs w:val="22"/>
          <w:lang w:val="en-GB" w:eastAsia="en-GB" w:bidi="en-GB"/>
        </w:rPr>
        <w:t>2.4</w:t>
      </w:r>
      <w:r>
        <w:rPr>
          <w:rFonts w:ascii="Calibri" w:eastAsia="Calibri" w:hAnsi="Calibri" w:cs="Calibri"/>
          <w:color w:val="121517"/>
          <w:sz w:val="22"/>
          <w:szCs w:val="22"/>
          <w:lang w:val="en-GB" w:eastAsia="en-GB" w:bidi="en-GB"/>
        </w:rPr>
        <w:tab/>
        <w:t>Patient/clients are encouraged to file the compliant within ten (10) days of the alleged occurrence.   The sooner the complainant files the complaint, the easier it will be to properly investigate the inci</w:t>
      </w:r>
      <w:r>
        <w:rPr>
          <w:rFonts w:ascii="Calibri" w:eastAsia="Calibri" w:hAnsi="Calibri" w:cs="Calibri"/>
          <w:color w:val="121517"/>
          <w:sz w:val="22"/>
          <w:szCs w:val="22"/>
          <w:lang w:val="en-GB" w:eastAsia="en-GB" w:bidi="en-GB"/>
        </w:rPr>
        <w:t>dent.</w:t>
      </w:r>
    </w:p>
    <w:p w:rsidR="002F5DE6" w:rsidRDefault="00CB64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jc w:val="both"/>
        <w:rPr>
          <w:rFonts w:ascii="Calibri" w:eastAsia="Calibri" w:hAnsi="Calibri" w:cs="Calibri"/>
          <w:sz w:val="22"/>
          <w:szCs w:val="22"/>
          <w:lang w:val="en-US" w:eastAsia="en-US" w:bidi="en-US"/>
        </w:rPr>
      </w:pPr>
      <w:r>
        <w:rPr>
          <w:rFonts w:ascii="Calibri" w:eastAsia="Calibri" w:hAnsi="Calibri" w:cs="Calibri"/>
          <w:sz w:val="22"/>
          <w:szCs w:val="22"/>
          <w:lang w:val="en-US" w:eastAsia="en-US" w:bidi="en-US"/>
        </w:rPr>
        <w:t>2.5</w:t>
      </w:r>
      <w:r>
        <w:rPr>
          <w:rFonts w:ascii="Calibri" w:eastAsia="Calibri" w:hAnsi="Calibri" w:cs="Calibri"/>
          <w:sz w:val="22"/>
          <w:szCs w:val="22"/>
          <w:lang w:val="en-US" w:eastAsia="en-US" w:bidi="en-US"/>
        </w:rPr>
        <w:tab/>
        <w:t>When taking a complaint, staff will record the name and contact details of the patient/client/community members as well as full details of the complaint including the date. Details of all communication with the complainant and actions to resolve the co</w:t>
      </w:r>
      <w:r>
        <w:rPr>
          <w:rFonts w:ascii="Calibri" w:eastAsia="Calibri" w:hAnsi="Calibri" w:cs="Calibri"/>
          <w:sz w:val="22"/>
          <w:szCs w:val="22"/>
          <w:lang w:val="en-US" w:eastAsia="en-US" w:bidi="en-US"/>
        </w:rPr>
        <w:t>mplaint will be recorded on the current form provided.</w:t>
      </w:r>
      <w:r>
        <w:rPr>
          <w:sz w:val="22"/>
          <w:szCs w:val="22"/>
          <w:lang w:val="en-US" w:eastAsia="en-US" w:bidi="en-US"/>
        </w:rPr>
        <w:t xml:space="preserve">  </w:t>
      </w:r>
      <w:r>
        <w:rPr>
          <w:rFonts w:ascii="Calibri" w:eastAsia="Calibri" w:hAnsi="Calibri" w:cs="Calibri"/>
          <w:sz w:val="22"/>
          <w:szCs w:val="22"/>
          <w:lang w:val="en-US" w:eastAsia="en-US" w:bidi="en-US"/>
        </w:rPr>
        <w:t>(Admin Manual - Organizational Policies 2.1.2 – Compliment/Complaint Form)</w:t>
      </w:r>
    </w:p>
    <w:p w:rsidR="002F5DE6" w:rsidRDefault="00CB64C2">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jc w:val="both"/>
        <w:rPr>
          <w:rFonts w:ascii="Calibri" w:eastAsia="Calibri" w:hAnsi="Calibri" w:cs="Calibri"/>
          <w:color w:val="121517"/>
          <w:sz w:val="22"/>
          <w:szCs w:val="22"/>
          <w:lang w:val="en-GB" w:eastAsia="en-GB" w:bidi="en-GB"/>
        </w:rPr>
      </w:pPr>
      <w:r>
        <w:rPr>
          <w:rFonts w:ascii="Calibri" w:eastAsia="Calibri" w:hAnsi="Calibri" w:cs="Calibri"/>
          <w:color w:val="121517"/>
          <w:sz w:val="22"/>
          <w:szCs w:val="22"/>
          <w:lang w:val="en-GB" w:eastAsia="en-GB" w:bidi="en-GB"/>
        </w:rPr>
        <w:t>2.6</w:t>
      </w:r>
      <w:r>
        <w:rPr>
          <w:rFonts w:ascii="Calibri" w:eastAsia="Calibri" w:hAnsi="Calibri" w:cs="Calibri"/>
          <w:color w:val="121517"/>
          <w:sz w:val="22"/>
          <w:szCs w:val="22"/>
          <w:lang w:val="en-GB" w:eastAsia="en-GB" w:bidi="en-GB"/>
        </w:rPr>
        <w:tab/>
        <w:t>All occurrences are resolved in an expeditious and appropriate manner.</w:t>
      </w:r>
    </w:p>
    <w:p w:rsidR="002F5DE6" w:rsidRDefault="002F5DE6">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jc w:val="both"/>
        <w:rPr>
          <w:rFonts w:ascii="Calibri" w:eastAsia="Calibri" w:hAnsi="Calibri" w:cs="Calibri"/>
          <w:color w:val="121517"/>
          <w:sz w:val="22"/>
          <w:szCs w:val="22"/>
          <w:lang w:val="en-GB" w:eastAsia="en-GB" w:bidi="en-GB"/>
        </w:rPr>
      </w:pPr>
    </w:p>
    <w:p w:rsidR="002F5DE6" w:rsidRDefault="00CB64C2">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67" w:hanging="567"/>
        <w:jc w:val="both"/>
        <w:rPr>
          <w:rFonts w:ascii="Calibri" w:eastAsia="Calibri" w:hAnsi="Calibri" w:cs="Calibri"/>
          <w:color w:val="121517"/>
          <w:sz w:val="22"/>
          <w:szCs w:val="22"/>
          <w:lang w:val="en-GB" w:eastAsia="en-GB" w:bidi="en-GB"/>
        </w:rPr>
      </w:pPr>
      <w:r>
        <w:rPr>
          <w:rFonts w:ascii="Calibri" w:eastAsia="Calibri" w:hAnsi="Calibri" w:cs="Calibri"/>
          <w:color w:val="121517"/>
          <w:sz w:val="22"/>
          <w:szCs w:val="22"/>
          <w:lang w:val="en-GB" w:eastAsia="en-GB" w:bidi="en-GB"/>
        </w:rPr>
        <w:t>2.7</w:t>
      </w:r>
      <w:r>
        <w:rPr>
          <w:rFonts w:ascii="Calibri" w:eastAsia="Calibri" w:hAnsi="Calibri" w:cs="Calibri"/>
          <w:color w:val="121517"/>
          <w:sz w:val="22"/>
          <w:szCs w:val="22"/>
          <w:lang w:val="en-GB" w:eastAsia="en-GB" w:bidi="en-GB"/>
        </w:rPr>
        <w:tab/>
        <w:t>Concerns can be raised without fear of interf</w:t>
      </w:r>
      <w:r>
        <w:rPr>
          <w:rFonts w:ascii="Calibri" w:eastAsia="Calibri" w:hAnsi="Calibri" w:cs="Calibri"/>
          <w:color w:val="121517"/>
          <w:sz w:val="22"/>
          <w:szCs w:val="22"/>
          <w:lang w:val="en-GB" w:eastAsia="en-GB" w:bidi="en-GB"/>
        </w:rPr>
        <w:t xml:space="preserve">erence, coercion, discrimination or reprisal. Threats or reprisals against the complainant or witness for filing a complaint or taking part in </w:t>
      </w:r>
      <w:r>
        <w:rPr>
          <w:rFonts w:ascii="Calibri" w:eastAsia="Calibri" w:hAnsi="Calibri" w:cs="Calibri"/>
          <w:color w:val="121517"/>
          <w:sz w:val="22"/>
          <w:szCs w:val="22"/>
          <w:lang w:val="en-GB" w:eastAsia="en-GB" w:bidi="en-GB"/>
        </w:rPr>
        <w:lastRenderedPageBreak/>
        <w:t>an investigation are a violation of the Centre and of the Ontario Human Rights Code. 2.8</w:t>
      </w:r>
      <w:r>
        <w:rPr>
          <w:rFonts w:ascii="Calibri" w:eastAsia="Calibri" w:hAnsi="Calibri" w:cs="Calibri"/>
          <w:color w:val="121517"/>
          <w:sz w:val="22"/>
          <w:szCs w:val="22"/>
          <w:lang w:val="en-GB" w:eastAsia="en-GB" w:bidi="en-GB"/>
        </w:rPr>
        <w:tab/>
        <w:t xml:space="preserve">Any staff made aware of </w:t>
      </w:r>
      <w:r>
        <w:rPr>
          <w:rFonts w:ascii="Calibri" w:eastAsia="Calibri" w:hAnsi="Calibri" w:cs="Calibri"/>
          <w:color w:val="121517"/>
          <w:sz w:val="22"/>
          <w:szCs w:val="22"/>
          <w:lang w:val="en-GB" w:eastAsia="en-GB" w:bidi="en-GB"/>
        </w:rPr>
        <w:t>a complaint logs the details on the form and this is passed on in confidentiality to the appropriate manager and the Executive Director (ED) in writing. If the complaint is against the ED, the Chair of the Board of Directors is informed.</w:t>
      </w:r>
    </w:p>
    <w:p w:rsidR="002F5DE6" w:rsidRDefault="00CB64C2">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67" w:hanging="567"/>
        <w:jc w:val="both"/>
        <w:rPr>
          <w:rFonts w:ascii="Calibri" w:eastAsia="Calibri" w:hAnsi="Calibri" w:cs="Calibri"/>
          <w:color w:val="121517"/>
          <w:sz w:val="22"/>
          <w:szCs w:val="22"/>
          <w:lang w:val="en-GB" w:eastAsia="en-GB" w:bidi="en-GB"/>
        </w:rPr>
      </w:pPr>
      <w:r>
        <w:rPr>
          <w:rFonts w:ascii="Calibri" w:eastAsia="Calibri" w:hAnsi="Calibri" w:cs="Calibri"/>
          <w:color w:val="121517"/>
          <w:sz w:val="22"/>
          <w:szCs w:val="22"/>
          <w:lang w:val="en-GB" w:eastAsia="en-GB" w:bidi="en-GB"/>
        </w:rPr>
        <w:t>2.9</w:t>
      </w:r>
      <w:r>
        <w:rPr>
          <w:rFonts w:ascii="Calibri" w:eastAsia="Calibri" w:hAnsi="Calibri" w:cs="Calibri"/>
          <w:color w:val="121517"/>
          <w:sz w:val="22"/>
          <w:szCs w:val="22"/>
          <w:lang w:val="en-GB" w:eastAsia="en-GB" w:bidi="en-GB"/>
        </w:rPr>
        <w:tab/>
        <w:t>SEGCHC acknowl</w:t>
      </w:r>
      <w:r>
        <w:rPr>
          <w:rFonts w:ascii="Calibri" w:eastAsia="Calibri" w:hAnsi="Calibri" w:cs="Calibri"/>
          <w:color w:val="121517"/>
          <w:sz w:val="22"/>
          <w:szCs w:val="22"/>
          <w:lang w:val="en-GB" w:eastAsia="en-GB" w:bidi="en-GB"/>
        </w:rPr>
        <w:t xml:space="preserve">edges concerns or a complaint within three (3) business days and provides a time-line for the expected outcome/resolution. The Executive Director will undertake a risk assessment of each complaint. All complaints assessed as high risk shall be reported to </w:t>
      </w:r>
      <w:r>
        <w:rPr>
          <w:rFonts w:ascii="Calibri" w:eastAsia="Calibri" w:hAnsi="Calibri" w:cs="Calibri"/>
          <w:color w:val="121517"/>
          <w:sz w:val="22"/>
          <w:szCs w:val="22"/>
          <w:lang w:val="en-GB" w:eastAsia="en-GB" w:bidi="en-GB"/>
        </w:rPr>
        <w:t>the board chair within the same 3 business day time frame and to the board at the next scheduled board meeting. If necessary, the Board Chair and Executive director may schedule a special board meeting to discuss the high risk complaint if deemed necessary</w:t>
      </w:r>
      <w:r>
        <w:rPr>
          <w:rFonts w:ascii="Calibri" w:eastAsia="Calibri" w:hAnsi="Calibri" w:cs="Calibri"/>
          <w:color w:val="121517"/>
          <w:sz w:val="22"/>
          <w:szCs w:val="22"/>
          <w:lang w:val="en-GB" w:eastAsia="en-GB" w:bidi="en-GB"/>
        </w:rPr>
        <w:t xml:space="preserve">.  </w:t>
      </w:r>
    </w:p>
    <w:p w:rsidR="002F5DE6" w:rsidRDefault="00CB64C2">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67" w:hanging="567"/>
        <w:jc w:val="both"/>
        <w:rPr>
          <w:rFonts w:ascii="Calibri" w:eastAsia="Calibri" w:hAnsi="Calibri" w:cs="Calibri"/>
          <w:color w:val="121517"/>
          <w:sz w:val="22"/>
          <w:szCs w:val="22"/>
          <w:lang w:val="en-GB" w:eastAsia="en-GB" w:bidi="en-GB"/>
        </w:rPr>
      </w:pPr>
      <w:r>
        <w:rPr>
          <w:rFonts w:ascii="Calibri" w:eastAsia="Calibri" w:hAnsi="Calibri" w:cs="Calibri"/>
          <w:color w:val="121517"/>
          <w:sz w:val="22"/>
          <w:szCs w:val="22"/>
          <w:lang w:val="en-GB" w:eastAsia="en-GB" w:bidi="en-GB"/>
        </w:rPr>
        <w:t>2.10</w:t>
      </w:r>
      <w:r>
        <w:rPr>
          <w:rFonts w:ascii="Calibri" w:eastAsia="Calibri" w:hAnsi="Calibri" w:cs="Calibri"/>
          <w:color w:val="121517"/>
          <w:sz w:val="22"/>
          <w:szCs w:val="22"/>
          <w:lang w:val="en-GB" w:eastAsia="en-GB" w:bidi="en-GB"/>
        </w:rPr>
        <w:tab/>
        <w:t>If the complaint is not resolved within ten (10) working days of being lodged, the complaint is attended to by the Executive Director.</w:t>
      </w:r>
    </w:p>
    <w:p w:rsidR="002F5DE6" w:rsidRDefault="00CB64C2">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67" w:hanging="567"/>
        <w:jc w:val="both"/>
        <w:rPr>
          <w:rFonts w:ascii="Calibri" w:eastAsia="Calibri" w:hAnsi="Calibri" w:cs="Calibri"/>
          <w:color w:val="121517"/>
          <w:sz w:val="22"/>
          <w:szCs w:val="22"/>
          <w:lang w:val="en-GB" w:eastAsia="en-GB" w:bidi="en-GB"/>
        </w:rPr>
      </w:pPr>
      <w:r>
        <w:rPr>
          <w:rFonts w:ascii="Calibri" w:eastAsia="Calibri" w:hAnsi="Calibri" w:cs="Calibri"/>
          <w:color w:val="121517"/>
          <w:sz w:val="22"/>
          <w:szCs w:val="22"/>
          <w:lang w:val="en-GB" w:eastAsia="en-GB" w:bidi="en-GB"/>
        </w:rPr>
        <w:t>2.11</w:t>
      </w:r>
      <w:r>
        <w:rPr>
          <w:rFonts w:ascii="Calibri" w:eastAsia="Calibri" w:hAnsi="Calibri" w:cs="Calibri"/>
          <w:color w:val="121517"/>
          <w:sz w:val="22"/>
          <w:szCs w:val="22"/>
          <w:lang w:val="en-GB" w:eastAsia="en-GB" w:bidi="en-GB"/>
        </w:rPr>
        <w:tab/>
        <w:t xml:space="preserve">If an informal resolution of the complaint is reached through facilitating discussion between the parties, </w:t>
      </w:r>
      <w:r>
        <w:rPr>
          <w:rFonts w:ascii="Calibri" w:eastAsia="Calibri" w:hAnsi="Calibri" w:cs="Calibri"/>
          <w:color w:val="121517"/>
          <w:sz w:val="22"/>
          <w:szCs w:val="22"/>
          <w:lang w:val="en-GB" w:eastAsia="en-GB" w:bidi="en-GB"/>
        </w:rPr>
        <w:t>the complaint is considered to have been resolved.</w:t>
      </w:r>
    </w:p>
    <w:p w:rsidR="002F5DE6" w:rsidRDefault="00CB64C2">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67" w:hanging="567"/>
        <w:jc w:val="both"/>
        <w:rPr>
          <w:rFonts w:ascii="Calibri" w:eastAsia="Calibri" w:hAnsi="Calibri" w:cs="Calibri"/>
          <w:color w:val="121517"/>
          <w:sz w:val="22"/>
          <w:szCs w:val="22"/>
          <w:lang w:val="en-GB" w:eastAsia="en-GB" w:bidi="en-GB"/>
        </w:rPr>
      </w:pPr>
      <w:r>
        <w:rPr>
          <w:rFonts w:ascii="Calibri" w:eastAsia="Calibri" w:hAnsi="Calibri" w:cs="Calibri"/>
          <w:color w:val="121517"/>
          <w:sz w:val="22"/>
          <w:szCs w:val="22"/>
          <w:lang w:val="en-GB" w:eastAsia="en-GB" w:bidi="en-GB"/>
        </w:rPr>
        <w:t>2.12</w:t>
      </w:r>
      <w:r>
        <w:rPr>
          <w:rFonts w:ascii="Calibri" w:eastAsia="Calibri" w:hAnsi="Calibri" w:cs="Calibri"/>
          <w:color w:val="121517"/>
          <w:sz w:val="22"/>
          <w:szCs w:val="22"/>
          <w:lang w:val="en-GB" w:eastAsia="en-GB" w:bidi="en-GB"/>
        </w:rPr>
        <w:tab/>
        <w:t>All complaints are treated seriously, with sensitivity and the appropriate confidentiality.  All discussions aimed at resolving the disputes between individuals and any discussion of complaints by man</w:t>
      </w:r>
      <w:r>
        <w:rPr>
          <w:rFonts w:ascii="Calibri" w:eastAsia="Calibri" w:hAnsi="Calibri" w:cs="Calibri"/>
          <w:color w:val="121517"/>
          <w:sz w:val="22"/>
          <w:szCs w:val="22"/>
          <w:lang w:val="en-GB" w:eastAsia="en-GB" w:bidi="en-GB"/>
        </w:rPr>
        <w:t>agement or the Chair of the Board of Directors are kept confidential.</w:t>
      </w:r>
    </w:p>
    <w:p w:rsidR="002F5DE6" w:rsidRDefault="00CB64C2">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67" w:hanging="567"/>
        <w:jc w:val="both"/>
        <w:rPr>
          <w:rFonts w:ascii="Calibri" w:eastAsia="Calibri" w:hAnsi="Calibri" w:cs="Calibri"/>
          <w:color w:val="121517"/>
          <w:sz w:val="22"/>
          <w:szCs w:val="22"/>
          <w:lang w:val="en-GB" w:eastAsia="en-GB" w:bidi="en-GB"/>
        </w:rPr>
      </w:pPr>
      <w:r>
        <w:rPr>
          <w:rFonts w:ascii="Calibri" w:eastAsia="Calibri" w:hAnsi="Calibri" w:cs="Calibri"/>
          <w:color w:val="121517"/>
          <w:sz w:val="22"/>
          <w:szCs w:val="22"/>
          <w:lang w:val="en-GB" w:eastAsia="en-GB" w:bidi="en-GB"/>
        </w:rPr>
        <w:t>2.13</w:t>
      </w:r>
      <w:r>
        <w:rPr>
          <w:rFonts w:ascii="Calibri" w:eastAsia="Calibri" w:hAnsi="Calibri" w:cs="Calibri"/>
          <w:color w:val="121517"/>
          <w:sz w:val="22"/>
          <w:szCs w:val="22"/>
          <w:lang w:val="en-GB" w:eastAsia="en-GB" w:bidi="en-GB"/>
        </w:rPr>
        <w:tab/>
        <w:t xml:space="preserve">In the event that a complaint is unresolved after informal discussion, either party may request formal action by putting their concerns in writing to the Executive Director. </w:t>
      </w:r>
    </w:p>
    <w:p w:rsidR="002F5DE6" w:rsidRDefault="00CB64C2">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67" w:hanging="567"/>
        <w:jc w:val="both"/>
        <w:rPr>
          <w:rFonts w:ascii="Calibri" w:eastAsia="Calibri" w:hAnsi="Calibri" w:cs="Calibri"/>
          <w:color w:val="121517"/>
          <w:sz w:val="22"/>
          <w:szCs w:val="22"/>
          <w:lang w:val="en-GB" w:eastAsia="en-GB" w:bidi="en-GB"/>
        </w:rPr>
      </w:pPr>
      <w:r>
        <w:rPr>
          <w:rFonts w:ascii="Calibri" w:eastAsia="Calibri" w:hAnsi="Calibri" w:cs="Calibri"/>
          <w:color w:val="121517"/>
          <w:sz w:val="22"/>
          <w:szCs w:val="22"/>
          <w:lang w:val="en-GB" w:eastAsia="en-GB" w:bidi="en-GB"/>
        </w:rPr>
        <w:t>2.14</w:t>
      </w:r>
      <w:r>
        <w:rPr>
          <w:rFonts w:ascii="Calibri" w:eastAsia="Calibri" w:hAnsi="Calibri" w:cs="Calibri"/>
          <w:color w:val="121517"/>
          <w:sz w:val="22"/>
          <w:szCs w:val="22"/>
          <w:lang w:val="en-GB" w:eastAsia="en-GB" w:bidi="en-GB"/>
        </w:rPr>
        <w:tab/>
        <w:t>T</w:t>
      </w:r>
      <w:r>
        <w:rPr>
          <w:rFonts w:ascii="Calibri" w:eastAsia="Calibri" w:hAnsi="Calibri" w:cs="Calibri"/>
          <w:color w:val="121517"/>
          <w:sz w:val="22"/>
          <w:szCs w:val="22"/>
          <w:lang w:val="en-GB" w:eastAsia="en-GB" w:bidi="en-GB"/>
        </w:rPr>
        <w:t xml:space="preserve">he Executive Director upon receiving written notice of the complaint arranges a meeting to address the issue in an open fashion with all concerned. </w:t>
      </w:r>
    </w:p>
    <w:p w:rsidR="002F5DE6" w:rsidRDefault="00CB64C2">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67" w:hanging="567"/>
        <w:jc w:val="both"/>
        <w:rPr>
          <w:rFonts w:ascii="Calibri" w:eastAsia="Calibri" w:hAnsi="Calibri" w:cs="Calibri"/>
          <w:color w:val="121517"/>
          <w:sz w:val="22"/>
          <w:szCs w:val="22"/>
          <w:lang w:val="en-GB" w:eastAsia="en-GB" w:bidi="en-GB"/>
        </w:rPr>
      </w:pPr>
      <w:r>
        <w:rPr>
          <w:rFonts w:ascii="Calibri" w:eastAsia="Calibri" w:hAnsi="Calibri" w:cs="Calibri"/>
          <w:color w:val="121517"/>
          <w:sz w:val="22"/>
          <w:szCs w:val="22"/>
          <w:lang w:val="en-GB" w:eastAsia="en-GB" w:bidi="en-GB"/>
        </w:rPr>
        <w:t>2.15</w:t>
      </w:r>
      <w:r>
        <w:rPr>
          <w:rFonts w:ascii="Calibri" w:eastAsia="Calibri" w:hAnsi="Calibri" w:cs="Calibri"/>
          <w:color w:val="121517"/>
          <w:sz w:val="22"/>
          <w:szCs w:val="22"/>
          <w:lang w:val="en-GB" w:eastAsia="en-GB" w:bidi="en-GB"/>
        </w:rPr>
        <w:tab/>
        <w:t>Every attempt is made to preserve the dignity and self-respect of all persons involved.</w:t>
      </w:r>
    </w:p>
    <w:p w:rsidR="002F5DE6" w:rsidRDefault="00CB64C2">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67" w:hanging="567"/>
        <w:jc w:val="both"/>
        <w:rPr>
          <w:rFonts w:ascii="Calibri" w:eastAsia="Calibri" w:hAnsi="Calibri" w:cs="Calibri"/>
          <w:color w:val="121517"/>
          <w:sz w:val="22"/>
          <w:szCs w:val="22"/>
          <w:lang w:val="en-GB" w:eastAsia="en-GB" w:bidi="en-GB"/>
        </w:rPr>
      </w:pPr>
      <w:r>
        <w:rPr>
          <w:rFonts w:ascii="Calibri" w:eastAsia="Calibri" w:hAnsi="Calibri" w:cs="Calibri"/>
          <w:color w:val="121517"/>
          <w:sz w:val="22"/>
          <w:szCs w:val="22"/>
          <w:lang w:val="en-GB" w:eastAsia="en-GB" w:bidi="en-GB"/>
        </w:rPr>
        <w:t>2.16</w:t>
      </w:r>
      <w:r>
        <w:rPr>
          <w:rFonts w:ascii="Calibri" w:eastAsia="Calibri" w:hAnsi="Calibri" w:cs="Calibri"/>
          <w:color w:val="121517"/>
          <w:sz w:val="22"/>
          <w:szCs w:val="22"/>
          <w:lang w:val="en-GB" w:eastAsia="en-GB" w:bidi="en-GB"/>
        </w:rPr>
        <w:tab/>
        <w:t>Staff dir</w:t>
      </w:r>
      <w:r>
        <w:rPr>
          <w:rFonts w:ascii="Calibri" w:eastAsia="Calibri" w:hAnsi="Calibri" w:cs="Calibri"/>
          <w:color w:val="121517"/>
          <w:sz w:val="22"/>
          <w:szCs w:val="22"/>
          <w:lang w:val="en-GB" w:eastAsia="en-GB" w:bidi="en-GB"/>
        </w:rPr>
        <w:t>ectly involved with a complaint against them regarding unsafe practice, abuse, or assault will have an opportunity to present a report detailing the incident in writing and will have an interview with the manger and ED.  This may result in resolution, furt</w:t>
      </w:r>
      <w:r>
        <w:rPr>
          <w:rFonts w:ascii="Calibri" w:eastAsia="Calibri" w:hAnsi="Calibri" w:cs="Calibri"/>
          <w:color w:val="121517"/>
          <w:sz w:val="22"/>
          <w:szCs w:val="22"/>
          <w:lang w:val="en-GB" w:eastAsia="en-GB" w:bidi="en-GB"/>
        </w:rPr>
        <w:t>her investigation, remedial internal support and/or supervision, reporting to governing College or dismissal.</w:t>
      </w:r>
    </w:p>
    <w:p w:rsidR="002F5DE6" w:rsidRDefault="00CB64C2">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67" w:hanging="567"/>
        <w:jc w:val="both"/>
        <w:rPr>
          <w:rFonts w:ascii="Calibri" w:eastAsia="Calibri" w:hAnsi="Calibri" w:cs="Calibri"/>
          <w:sz w:val="22"/>
          <w:szCs w:val="22"/>
          <w:lang w:val="en-US" w:eastAsia="en-US" w:bidi="en-US"/>
        </w:rPr>
      </w:pPr>
      <w:r>
        <w:rPr>
          <w:rFonts w:ascii="Calibri" w:eastAsia="Calibri" w:hAnsi="Calibri" w:cs="Calibri"/>
          <w:color w:val="121517"/>
          <w:sz w:val="22"/>
          <w:szCs w:val="22"/>
          <w:lang w:val="en-GB" w:eastAsia="en-GB" w:bidi="en-GB"/>
        </w:rPr>
        <w:t>2.17</w:t>
      </w:r>
      <w:r>
        <w:rPr>
          <w:rFonts w:ascii="Calibri" w:eastAsia="Calibri" w:hAnsi="Calibri" w:cs="Calibri"/>
          <w:color w:val="121517"/>
          <w:sz w:val="22"/>
          <w:szCs w:val="22"/>
          <w:lang w:val="en-GB" w:eastAsia="en-GB" w:bidi="en-GB"/>
        </w:rPr>
        <w:tab/>
        <w:t>The Executive Director upon reviewing all the facts makes a decision. If this decision is not agreeable to the patient/client, the complainan</w:t>
      </w:r>
      <w:r>
        <w:rPr>
          <w:rFonts w:ascii="Calibri" w:eastAsia="Calibri" w:hAnsi="Calibri" w:cs="Calibri"/>
          <w:color w:val="121517"/>
          <w:sz w:val="22"/>
          <w:szCs w:val="22"/>
          <w:lang w:val="en-GB" w:eastAsia="en-GB" w:bidi="en-GB"/>
        </w:rPr>
        <w:t>t is advised that they may bring his/her complaint forward to Chair of the Board of Directors.</w:t>
      </w:r>
    </w:p>
    <w:p w:rsidR="002F5DE6" w:rsidRDefault="00CB64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67" w:hanging="567"/>
        <w:jc w:val="both"/>
        <w:rPr>
          <w:rFonts w:ascii="Calibri" w:eastAsia="Calibri" w:hAnsi="Calibri" w:cs="Calibri"/>
          <w:sz w:val="22"/>
          <w:szCs w:val="22"/>
          <w:lang w:val="en-US" w:eastAsia="en-US" w:bidi="en-US"/>
        </w:rPr>
      </w:pPr>
      <w:r>
        <w:rPr>
          <w:rFonts w:ascii="Calibri" w:eastAsia="Calibri" w:hAnsi="Calibri" w:cs="Calibri"/>
          <w:sz w:val="22"/>
          <w:szCs w:val="22"/>
          <w:lang w:val="en-US" w:eastAsia="en-US" w:bidi="en-US"/>
        </w:rPr>
        <w:t>2.18</w:t>
      </w:r>
      <w:r>
        <w:rPr>
          <w:rFonts w:ascii="Calibri" w:eastAsia="Calibri" w:hAnsi="Calibri" w:cs="Calibri"/>
          <w:sz w:val="22"/>
          <w:szCs w:val="22"/>
          <w:lang w:val="en-US" w:eastAsia="en-US" w:bidi="en-US"/>
        </w:rPr>
        <w:tab/>
        <w:t xml:space="preserve">The log of complaints will be analyzed for on-going or emerging trends.  The log shall be reviewed with the board quartelty. </w:t>
      </w:r>
    </w:p>
    <w:p w:rsidR="002F5DE6" w:rsidRDefault="00CB64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67" w:hanging="567"/>
        <w:jc w:val="both"/>
        <w:rPr>
          <w:rFonts w:ascii="Calibri" w:eastAsia="Calibri" w:hAnsi="Calibri" w:cs="Calibri"/>
          <w:sz w:val="22"/>
          <w:szCs w:val="22"/>
          <w:lang w:val="en-US" w:eastAsia="en-US" w:bidi="en-US"/>
        </w:rPr>
      </w:pPr>
      <w:r>
        <w:rPr>
          <w:rFonts w:ascii="Calibri" w:eastAsia="Calibri" w:hAnsi="Calibri" w:cs="Calibri"/>
          <w:sz w:val="22"/>
          <w:szCs w:val="22"/>
          <w:lang w:val="en-US" w:eastAsia="en-US" w:bidi="en-US"/>
        </w:rPr>
        <w:lastRenderedPageBreak/>
        <w:t>2.19</w:t>
      </w:r>
      <w:r>
        <w:rPr>
          <w:rFonts w:ascii="Calibri" w:eastAsia="Calibri" w:hAnsi="Calibri" w:cs="Calibri"/>
          <w:sz w:val="22"/>
          <w:szCs w:val="22"/>
          <w:lang w:val="en-US" w:eastAsia="en-US" w:bidi="en-US"/>
        </w:rPr>
        <w:tab/>
        <w:t>Complainants’ personal details or details of their complaint will not be divulged to third parties unless the Centre has received written consent.</w:t>
      </w:r>
    </w:p>
    <w:p w:rsidR="002F5DE6" w:rsidRDefault="00CB64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67" w:hanging="567"/>
        <w:jc w:val="both"/>
        <w:rPr>
          <w:rFonts w:ascii="Calibri" w:eastAsia="Calibri" w:hAnsi="Calibri" w:cs="Calibri"/>
          <w:color w:val="121517"/>
          <w:sz w:val="22"/>
          <w:szCs w:val="22"/>
          <w:lang w:val="en-GB" w:eastAsia="en-GB" w:bidi="en-GB"/>
        </w:rPr>
      </w:pPr>
      <w:r>
        <w:rPr>
          <w:rFonts w:ascii="Calibri" w:eastAsia="Calibri" w:hAnsi="Calibri" w:cs="Calibri"/>
          <w:color w:val="121517"/>
          <w:sz w:val="22"/>
          <w:szCs w:val="22"/>
          <w:lang w:val="en-GB" w:eastAsia="en-GB" w:bidi="en-GB"/>
        </w:rPr>
        <w:t>2.20</w:t>
      </w:r>
      <w:r>
        <w:rPr>
          <w:rFonts w:ascii="Calibri" w:eastAsia="Calibri" w:hAnsi="Calibri" w:cs="Calibri"/>
          <w:color w:val="121517"/>
          <w:sz w:val="22"/>
          <w:szCs w:val="22"/>
          <w:lang w:val="en-GB" w:eastAsia="en-GB" w:bidi="en-GB"/>
        </w:rPr>
        <w:tab/>
        <w:t xml:space="preserve">Compliments received from patients/clients/other sources that communicate exceptional service, are </w:t>
      </w:r>
      <w:r>
        <w:rPr>
          <w:rFonts w:ascii="Calibri" w:eastAsia="Calibri" w:hAnsi="Calibri" w:cs="Calibri"/>
          <w:color w:val="121517"/>
          <w:sz w:val="22"/>
          <w:szCs w:val="22"/>
          <w:lang w:val="en-GB" w:eastAsia="en-GB" w:bidi="en-GB"/>
        </w:rPr>
        <w:t>documented and/or filed in staff records.</w:t>
      </w:r>
    </w:p>
    <w:p w:rsidR="002F5DE6" w:rsidRDefault="00CB64C2">
      <w:pPr>
        <w:pStyle w:val="Style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67" w:hanging="567"/>
        <w:jc w:val="both"/>
        <w:rPr>
          <w:rFonts w:ascii="Calibri" w:eastAsia="Calibri" w:hAnsi="Calibri" w:cs="Calibri"/>
          <w:sz w:val="22"/>
          <w:szCs w:val="22"/>
          <w:lang w:val="en-US" w:eastAsia="en-US" w:bidi="en-US"/>
        </w:rPr>
      </w:pPr>
      <w:r>
        <w:rPr>
          <w:rFonts w:ascii="Calibri" w:eastAsia="Calibri" w:hAnsi="Calibri" w:cs="Calibri"/>
          <w:sz w:val="22"/>
          <w:szCs w:val="22"/>
          <w:lang w:val="en-US" w:eastAsia="en-US" w:bidi="en-US"/>
        </w:rPr>
        <w:t>2.21</w:t>
      </w:r>
      <w:r>
        <w:rPr>
          <w:rFonts w:ascii="Calibri" w:eastAsia="Calibri" w:hAnsi="Calibri" w:cs="Calibri"/>
          <w:sz w:val="22"/>
          <w:szCs w:val="22"/>
          <w:lang w:val="en-US" w:eastAsia="en-US" w:bidi="en-US"/>
        </w:rPr>
        <w:tab/>
        <w:t>A summary of complaints/compliments as well as resolutions and any changes to programs and/or services as a result of the complaints will be reported quarterly to the Quality Committee of the Board.</w:t>
      </w:r>
    </w:p>
    <w:p w:rsidR="002F5DE6" w:rsidRDefault="00CB64C2">
      <w:pPr>
        <w:pStyle w:val="ISOHEAD"/>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567" w:hanging="556"/>
        <w:jc w:val="both"/>
        <w:rPr>
          <w:rFonts w:ascii="Calibri" w:eastAsia="Calibri" w:hAnsi="Calibri" w:cs="Calibri"/>
          <w:sz w:val="22"/>
          <w:szCs w:val="22"/>
          <w:lang w:val="en-US" w:eastAsia="en-US" w:bidi="en-US"/>
        </w:rPr>
      </w:pPr>
      <w:r>
        <w:rPr>
          <w:rFonts w:ascii="Calibri" w:eastAsia="Calibri" w:hAnsi="Calibri" w:cs="Calibri"/>
          <w:sz w:val="22"/>
          <w:szCs w:val="22"/>
          <w:lang w:val="en-US" w:eastAsia="en-US" w:bidi="en-US"/>
        </w:rPr>
        <w:t>III.</w:t>
      </w:r>
      <w:r>
        <w:rPr>
          <w:rFonts w:ascii="Calibri" w:eastAsia="Calibri" w:hAnsi="Calibri" w:cs="Calibri"/>
          <w:sz w:val="22"/>
          <w:szCs w:val="22"/>
          <w:lang w:val="en-US" w:eastAsia="en-US" w:bidi="en-US"/>
        </w:rPr>
        <w:tab/>
        <w:t>DEFIN</w:t>
      </w:r>
      <w:r>
        <w:rPr>
          <w:rFonts w:ascii="Calibri" w:eastAsia="Calibri" w:hAnsi="Calibri" w:cs="Calibri"/>
          <w:sz w:val="22"/>
          <w:szCs w:val="22"/>
          <w:lang w:val="en-US" w:eastAsia="en-US" w:bidi="en-US"/>
        </w:rPr>
        <w:t>ITIONS</w:t>
      </w:r>
    </w:p>
    <w:p w:rsidR="002F5DE6" w:rsidRDefault="00CB64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67" w:hanging="556"/>
        <w:jc w:val="both"/>
        <w:rPr>
          <w:rFonts w:ascii="Calibri" w:eastAsia="Calibri" w:hAnsi="Calibri" w:cs="Calibri"/>
          <w:sz w:val="22"/>
          <w:szCs w:val="22"/>
          <w:lang w:val="en-CA" w:eastAsia="en-CA" w:bidi="en-CA"/>
        </w:rPr>
      </w:pPr>
      <w:r>
        <w:rPr>
          <w:rFonts w:ascii="Calibri" w:eastAsia="Calibri" w:hAnsi="Calibri" w:cs="Calibri"/>
          <w:sz w:val="22"/>
          <w:szCs w:val="22"/>
          <w:lang w:val="en-US" w:eastAsia="en-US" w:bidi="en-US"/>
        </w:rPr>
        <w:t>3.1</w:t>
      </w:r>
      <w:r>
        <w:rPr>
          <w:rFonts w:ascii="Calibri" w:eastAsia="Calibri" w:hAnsi="Calibri" w:cs="Calibri"/>
          <w:sz w:val="22"/>
          <w:szCs w:val="22"/>
          <w:lang w:val="en-US" w:eastAsia="en-US" w:bidi="en-US"/>
        </w:rPr>
        <w:tab/>
        <w:t>"</w:t>
      </w:r>
      <w:r>
        <w:rPr>
          <w:rFonts w:ascii="Calibri" w:eastAsia="Calibri" w:hAnsi="Calibri" w:cs="Calibri"/>
          <w:sz w:val="22"/>
          <w:szCs w:val="22"/>
          <w:lang w:val="en-CA" w:eastAsia="en-CA" w:bidi="en-CA"/>
        </w:rPr>
        <w:t>Complaints" are defined as any expression of dissatisfaction or grievance made to staff by a customer or member of the public in relation to our programs or services.</w:t>
      </w:r>
    </w:p>
    <w:p w:rsidR="002F5DE6" w:rsidRDefault="00CB64C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67" w:hanging="556"/>
        <w:jc w:val="both"/>
        <w:rPr>
          <w:rFonts w:ascii="Calibri" w:eastAsia="Calibri" w:hAnsi="Calibri" w:cs="Calibri"/>
          <w:sz w:val="22"/>
          <w:szCs w:val="22"/>
          <w:lang w:val="en-US" w:eastAsia="en-US" w:bidi="en-US"/>
        </w:rPr>
      </w:pPr>
      <w:r>
        <w:rPr>
          <w:rFonts w:ascii="Calibri" w:eastAsia="Calibri" w:hAnsi="Calibri" w:cs="Calibri"/>
          <w:sz w:val="22"/>
          <w:szCs w:val="22"/>
          <w:lang w:val="en-CA" w:eastAsia="en-CA" w:bidi="en-CA"/>
        </w:rPr>
        <w:t>3.2</w:t>
      </w:r>
      <w:r>
        <w:rPr>
          <w:rFonts w:ascii="Calibri" w:eastAsia="Calibri" w:hAnsi="Calibri" w:cs="Calibri"/>
          <w:sz w:val="22"/>
          <w:szCs w:val="22"/>
          <w:lang w:val="en-CA" w:eastAsia="en-CA" w:bidi="en-CA"/>
        </w:rPr>
        <w:tab/>
        <w:t>The "Complainant" is the individual that has lodged the complaint.</w:t>
      </w:r>
    </w:p>
    <w:p w:rsidR="002F5DE6" w:rsidRDefault="00CB64C2">
      <w:pPr>
        <w:pStyle w:val="PolicyIndent"/>
        <w:tabs>
          <w:tab w:val="clear" w:pos="709"/>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56"/>
        <w:rPr>
          <w:sz w:val="22"/>
          <w:szCs w:val="22"/>
          <w:lang w:val="en-US" w:eastAsia="en-US" w:bidi="en-US"/>
        </w:rPr>
      </w:pPr>
      <w:r>
        <w:rPr>
          <w:sz w:val="22"/>
          <w:szCs w:val="22"/>
          <w:lang w:val="en-US" w:eastAsia="en-US" w:bidi="en-US"/>
        </w:rPr>
        <w:t>IV.</w:t>
      </w:r>
      <w:r>
        <w:rPr>
          <w:sz w:val="22"/>
          <w:szCs w:val="22"/>
          <w:lang w:val="en-US" w:eastAsia="en-US" w:bidi="en-US"/>
        </w:rPr>
        <w:tab/>
        <w:t xml:space="preserve">ASSOCIATED DOCUMENTS </w:t>
      </w:r>
    </w:p>
    <w:p w:rsidR="002F5DE6" w:rsidRDefault="00CB64C2">
      <w:pPr>
        <w:pStyle w:val="PolicyIndent"/>
        <w:tabs>
          <w:tab w:val="clear" w:pos="709"/>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56"/>
        <w:rPr>
          <w:b w:val="0"/>
          <w:bCs w:val="0"/>
          <w:sz w:val="22"/>
          <w:szCs w:val="22"/>
          <w:lang w:val="en-US" w:eastAsia="en-US" w:bidi="en-US"/>
        </w:rPr>
      </w:pPr>
      <w:r>
        <w:rPr>
          <w:b w:val="0"/>
          <w:bCs w:val="0"/>
          <w:sz w:val="22"/>
          <w:szCs w:val="22"/>
          <w:lang w:val="en-US" w:eastAsia="en-US" w:bidi="en-US"/>
        </w:rPr>
        <w:t>4.1</w:t>
      </w:r>
      <w:r>
        <w:rPr>
          <w:b w:val="0"/>
          <w:bCs w:val="0"/>
          <w:sz w:val="22"/>
          <w:szCs w:val="22"/>
          <w:lang w:val="en-US" w:eastAsia="en-US" w:bidi="en-US"/>
        </w:rPr>
        <w:tab/>
        <w:t>Admin Manual - Organizational Policies 2.1.2 - Complaint Form</w:t>
      </w:r>
    </w:p>
    <w:p w:rsidR="002F5DE6" w:rsidRDefault="002F5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lang w:val="en-US" w:eastAsia="en-US" w:bidi="en-US"/>
        </w:rPr>
      </w:pPr>
    </w:p>
    <w:sectPr w:rsidR="002F5DE6">
      <w:headerReference w:type="default" r:id="rId6"/>
      <w:footerReference w:type="default" r:id="rId7"/>
      <w:pgSz w:w="12240" w:h="15840"/>
      <w:pgMar w:top="2517" w:right="1440" w:bottom="1797" w:left="1797" w:header="964"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64C2">
      <w:r>
        <w:separator/>
      </w:r>
    </w:p>
  </w:endnote>
  <w:endnote w:type="continuationSeparator" w:id="0">
    <w:p w:rsidR="00000000" w:rsidRDefault="00CB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E6" w:rsidRDefault="00CB64C2">
    <w:pPr>
      <w:pStyle w:val="Footer"/>
      <w:tabs>
        <w:tab w:val="left" w:pos="9002"/>
        <w:tab w:val="left" w:pos="11520"/>
        <w:tab w:val="left" w:pos="12240"/>
        <w:tab w:val="left" w:pos="12960"/>
        <w:tab w:val="left" w:pos="13680"/>
        <w:tab w:val="left" w:pos="14400"/>
        <w:tab w:val="left" w:pos="15120"/>
        <w:tab w:val="left" w:pos="15840"/>
        <w:tab w:val="left" w:pos="16560"/>
        <w:tab w:val="left" w:pos="17280"/>
        <w:tab w:val="left" w:pos="18144"/>
      </w:tabs>
      <w:jc w:val="right"/>
      <w:rPr>
        <w:lang w:val="en-US" w:eastAsia="en-US" w:bidi="en-US"/>
      </w:rPr>
    </w:pPr>
    <w:r>
      <w:rPr>
        <w:lang w:val="en-US" w:eastAsia="en-US" w:bidi="en-US"/>
      </w:rPr>
      <w:t xml:space="preserve">Page </w:t>
    </w:r>
    <w:r>
      <w:rPr>
        <w:b/>
        <w:bCs/>
        <w:noProof/>
        <w:lang w:val="en-US" w:eastAsia="en-US" w:bidi="en-US"/>
      </w:rPr>
      <w:fldChar w:fldCharType="begin"/>
    </w:r>
    <w:r>
      <w:rPr>
        <w:b/>
        <w:bCs/>
        <w:noProof/>
        <w:lang w:val="en-US" w:eastAsia="en-US" w:bidi="en-US"/>
      </w:rPr>
      <w:instrText xml:space="preserve"> PAGE \* Arabic \* MERGEFORMAT </w:instrText>
    </w:r>
    <w:r>
      <w:rPr>
        <w:b/>
        <w:bCs/>
        <w:noProof/>
        <w:lang w:val="en-US" w:eastAsia="en-US" w:bidi="en-US"/>
      </w:rPr>
      <w:fldChar w:fldCharType="separate"/>
    </w:r>
    <w:r>
      <w:rPr>
        <w:b/>
        <w:bCs/>
        <w:noProof/>
        <w:lang w:val="en-US" w:eastAsia="en-US" w:bidi="en-US"/>
      </w:rPr>
      <w:t>2</w:t>
    </w:r>
    <w:r>
      <w:rPr>
        <w:lang w:val="en-US" w:eastAsia="en-US" w:bidi="en-US"/>
      </w:rPr>
      <w:fldChar w:fldCharType="end"/>
    </w:r>
    <w:r>
      <w:rPr>
        <w:lang w:val="en-US" w:eastAsia="en-US" w:bidi="en-US"/>
      </w:rPr>
      <w:t xml:space="preserve"> of </w:t>
    </w:r>
    <w:r>
      <w:rPr>
        <w:b/>
        <w:bCs/>
        <w:noProof/>
        <w:lang w:val="en-US" w:eastAsia="en-US" w:bidi="en-US"/>
      </w:rPr>
      <w:fldChar w:fldCharType="begin"/>
    </w:r>
    <w:r>
      <w:rPr>
        <w:b/>
        <w:bCs/>
        <w:noProof/>
        <w:lang w:val="en-US" w:eastAsia="en-US" w:bidi="en-US"/>
      </w:rPr>
      <w:instrText xml:space="preserve"> NUMPAGES \* Arabic \* MERGEFORMAT </w:instrText>
    </w:r>
    <w:r>
      <w:rPr>
        <w:b/>
        <w:bCs/>
        <w:noProof/>
        <w:lang w:val="en-US" w:eastAsia="en-US" w:bidi="en-US"/>
      </w:rPr>
      <w:fldChar w:fldCharType="separate"/>
    </w:r>
    <w:r>
      <w:rPr>
        <w:b/>
        <w:bCs/>
        <w:noProof/>
        <w:lang w:val="en-US" w:eastAsia="en-US" w:bidi="en-US"/>
      </w:rPr>
      <w:t>3</w:t>
    </w:r>
    <w:r>
      <w:rPr>
        <w:lang w:val="en-US" w:eastAsia="en-US" w:bidi="en-US"/>
      </w:rPr>
      <w:fldChar w:fldCharType="end"/>
    </w:r>
  </w:p>
  <w:p w:rsidR="002F5DE6" w:rsidRDefault="002F5DE6">
    <w:pPr>
      <w:pStyle w:val="Footer"/>
      <w:tabs>
        <w:tab w:val="left" w:pos="9002"/>
        <w:tab w:val="left" w:pos="11520"/>
        <w:tab w:val="left" w:pos="12240"/>
        <w:tab w:val="left" w:pos="12960"/>
        <w:tab w:val="left" w:pos="13680"/>
        <w:tab w:val="left" w:pos="14400"/>
        <w:tab w:val="left" w:pos="15120"/>
        <w:tab w:val="left" w:pos="15840"/>
        <w:tab w:val="left" w:pos="16560"/>
        <w:tab w:val="left" w:pos="17280"/>
        <w:tab w:val="left" w:pos="18144"/>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64C2">
      <w:r>
        <w:separator/>
      </w:r>
    </w:p>
  </w:footnote>
  <w:footnote w:type="continuationSeparator" w:id="0">
    <w:p w:rsidR="00000000" w:rsidRDefault="00CB6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E6" w:rsidRDefault="00CB64C2">
    <w:pPr>
      <w:tabs>
        <w:tab w:val="right" w:pos="8784"/>
        <w:tab w:val="left" w:pos="9002"/>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00"/>
      <w:rPr>
        <w:b/>
        <w:bCs/>
        <w:i/>
        <w:iCs/>
        <w:sz w:val="32"/>
        <w:szCs w:val="32"/>
        <w:lang w:val="en-US" w:eastAsia="en-US" w:bidi="en-US"/>
      </w:rPr>
    </w:pPr>
    <w:r>
      <w:rPr>
        <w:noProof/>
        <w:lang w:val="en-US" w:eastAsia="en-US"/>
      </w:rPr>
      <w:drawing>
        <wp:inline distT="0" distB="0" distL="0" distR="0">
          <wp:extent cx="640080" cy="6400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640080" cy="640080"/>
                  </a:xfrm>
                  <a:prstGeom prst="rect">
                    <a:avLst/>
                  </a:prstGeom>
                </pic:spPr>
              </pic:pic>
            </a:graphicData>
          </a:graphic>
        </wp:inline>
      </w:drawing>
    </w:r>
    <w:r>
      <w:rPr>
        <w:lang w:val="en-US" w:eastAsia="en-US" w:bidi="en-US"/>
      </w:rPr>
      <w:tab/>
    </w:r>
    <w:r>
      <w:rPr>
        <w:rFonts w:ascii="Arial Black" w:eastAsia="Arial Black" w:hAnsi="Arial Black" w:cs="Arial Black"/>
        <w:b/>
        <w:bCs/>
        <w:sz w:val="40"/>
        <w:szCs w:val="40"/>
        <w:lang w:val="en-US" w:eastAsia="en-US" w:bidi="en-US"/>
      </w:rPr>
      <w:t>Administration Manual</w:t>
    </w:r>
  </w:p>
  <w:p w:rsidR="002F5DE6" w:rsidRDefault="002F5DE6">
    <w:pPr>
      <w:pStyle w:val="Header"/>
      <w:tabs>
        <w:tab w:val="left" w:pos="9002"/>
        <w:tab w:val="left" w:pos="10206"/>
        <w:tab w:val="left" w:pos="11340"/>
        <w:tab w:val="left" w:pos="12474"/>
        <w:tab w:val="left" w:pos="13608"/>
        <w:tab w:val="left" w:pos="14742"/>
        <w:tab w:val="left" w:pos="15876"/>
        <w:tab w:val="left" w:pos="17010"/>
        <w:tab w:val="left" w:pos="18144"/>
        <w:tab w:val="left" w:pos="19278"/>
        <w:tab w:val="left" w:pos="20412"/>
        <w:tab w:val="left" w:pos="21546"/>
      </w:tabs>
      <w:rPr>
        <w:b/>
        <w:bCs/>
        <w:i/>
        <w:iCs/>
        <w:sz w:val="32"/>
        <w:szCs w:val="32"/>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4"/>
  <w:characterSpacingControl w:val="doNotCompress"/>
  <w:footnotePr>
    <w:footnote w:id="-1"/>
    <w:footnote w:id="0"/>
  </w:footnotePr>
  <w:endnotePr>
    <w:endnote w:id="-1"/>
    <w:endnote w:id="0"/>
  </w:endnotePr>
  <w:compat>
    <w:noExtraLineSpacing/>
    <w:doNotUseHTMLParagraphAutoSpacing/>
    <w:compatSetting w:name="compatibilityMode" w:uri="http://schemas.microsoft.com/office/word" w:val="12"/>
  </w:compat>
  <w:rsids>
    <w:rsidRoot w:val="002F5DE6"/>
    <w:rsid w:val="002F5DE6"/>
    <w:rsid w:val="00CB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42AD"/>
  <w15:docId w15:val="{63AB1D33-F9C9-4D90-A7F8-2BA395E8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rFonts w:ascii="Times New Roman"/>
      <w:sz w:val="20"/>
      <w:lang w:val="x-none" w:eastAsia="x-none"/>
    </w:rPr>
  </w:style>
  <w:style w:type="paragraph" w:styleId="Heading1">
    <w:name w:val="heading 1"/>
    <w:basedOn w:val="Normal"/>
    <w:next w:val="Normal"/>
    <w:qFormat/>
    <w:pPr>
      <w:keepNext/>
      <w:spacing w:before="240" w:after="60"/>
      <w:outlineLvl w:val="0"/>
    </w:pPr>
    <w:rPr>
      <w:rFonts w:ascii="Arial" w:eastAsia="Arial" w:hAnsi="Arial" w:cs="Arial"/>
      <w:b/>
      <w:bCs/>
      <w:sz w:val="28"/>
      <w:szCs w:val="28"/>
    </w:rPr>
  </w:style>
  <w:style w:type="paragraph" w:styleId="Heading9">
    <w:name w:val="heading 9"/>
    <w:basedOn w:val="Normal"/>
    <w:next w:val="Normal"/>
    <w:qFormat/>
    <w:pPr>
      <w:keepNext/>
      <w:widowControl/>
      <w:spacing w:before="40"/>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NormalWeb">
    <w:name w:val="Normal (Web)"/>
    <w:basedOn w:val="Normal"/>
    <w:qFormat/>
    <w:pPr>
      <w:widowControl/>
    </w:pPr>
    <w:rPr>
      <w:sz w:val="24"/>
      <w:szCs w:val="24"/>
    </w:rPr>
  </w:style>
  <w:style w:type="paragraph" w:customStyle="1" w:styleId="Style1">
    <w:name w:val="Style 1"/>
    <w:basedOn w:val="Normal"/>
    <w:qFormat/>
  </w:style>
  <w:style w:type="paragraph" w:customStyle="1" w:styleId="ISOHEAD">
    <w:name w:val="ISO HEAD"/>
    <w:basedOn w:val="Normal"/>
    <w:next w:val="Normal"/>
    <w:qFormat/>
    <w:pPr>
      <w:keepNext/>
      <w:tabs>
        <w:tab w:val="left" w:pos="720"/>
      </w:tabs>
      <w:spacing w:before="100" w:after="144"/>
      <w:ind w:left="720" w:hanging="720"/>
    </w:pPr>
    <w:rPr>
      <w:b/>
      <w:bCs/>
      <w:sz w:val="24"/>
      <w:szCs w:val="24"/>
    </w:rPr>
  </w:style>
  <w:style w:type="paragraph" w:customStyle="1" w:styleId="PolicyIndent">
    <w:name w:val="Policy Indent"/>
    <w:basedOn w:val="Normal"/>
    <w:qFormat/>
    <w:pPr>
      <w:tabs>
        <w:tab w:val="left" w:pos="709"/>
      </w:tabs>
      <w:spacing w:before="240" w:after="240"/>
      <w:ind w:left="720" w:hanging="709"/>
      <w:jc w:val="both"/>
    </w:pPr>
    <w:rPr>
      <w:rFonts w:ascii="Calibri" w:eastAsia="Calibri" w:hAnsi="Calibri" w:cs="Calibri"/>
      <w:b/>
      <w:bCs/>
      <w:sz w:val="24"/>
      <w:szCs w:val="24"/>
    </w:rPr>
  </w:style>
  <w:style w:type="paragraph" w:styleId="BalloonText">
    <w:name w:val="Balloon Text"/>
    <w:basedOn w:val="Normal"/>
    <w:qFormat/>
    <w:rPr>
      <w:rFonts w:ascii="Tahoma" w:eastAsia="Tahoma" w:hAnsi="Tahoma" w:cs="Tahoma"/>
      <w:sz w:val="16"/>
      <w:szCs w:val="16"/>
    </w:rPr>
  </w:style>
  <w:style w:type="character" w:customStyle="1" w:styleId="Heading1Char">
    <w:name w:val="Heading 1 Char"/>
    <w:qFormat/>
    <w:rPr>
      <w:rFonts w:ascii="Arial" w:eastAsia="Arial" w:hAnsi="Arial" w:cs="Arial"/>
      <w:b/>
      <w:bCs/>
      <w:sz w:val="28"/>
      <w:szCs w:val="28"/>
      <w:rtl w:val="0"/>
      <w:lang w:val="x-none" w:eastAsia="x-none" w:bidi="x-none"/>
    </w:rPr>
  </w:style>
  <w:style w:type="character" w:customStyle="1" w:styleId="Heading9Char">
    <w:name w:val="Heading 9 Char"/>
    <w:qFormat/>
    <w:rPr>
      <w:rFonts w:ascii="Times New Roman" w:eastAsia="Times New Roman" w:hAnsi="Times New Roman" w:cs="Times New Roman"/>
      <w:b/>
      <w:bCs/>
      <w:sz w:val="28"/>
      <w:szCs w:val="28"/>
      <w:rtl w:val="0"/>
      <w:lang w:val="x-none" w:eastAsia="x-none" w:bidi="x-none"/>
    </w:rPr>
  </w:style>
  <w:style w:type="character" w:customStyle="1" w:styleId="HeaderChar">
    <w:name w:val="Header Char"/>
    <w:qFormat/>
    <w:rPr>
      <w:rFonts w:ascii="Times New Roman" w:eastAsia="Times New Roman" w:hAnsi="Times New Roman" w:cs="Times New Roman"/>
      <w:sz w:val="20"/>
      <w:szCs w:val="20"/>
      <w:rtl w:val="0"/>
      <w:lang w:val="x-none" w:eastAsia="x-none" w:bidi="x-none"/>
    </w:rPr>
  </w:style>
  <w:style w:type="character" w:customStyle="1" w:styleId="FooterChar">
    <w:name w:val="Footer Char"/>
    <w:qFormat/>
    <w:rPr>
      <w:rFonts w:ascii="Times New Roman" w:eastAsia="Times New Roman" w:hAnsi="Times New Roman" w:cs="Times New Roman"/>
      <w:sz w:val="20"/>
      <w:szCs w:val="20"/>
      <w:rtl w:val="0"/>
      <w:lang w:val="x-none" w:eastAsia="x-none" w:bidi="x-none"/>
    </w:rPr>
  </w:style>
  <w:style w:type="character" w:styleId="PageNumber">
    <w:name w:val="page number"/>
    <w:qFormat/>
    <w:rPr>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character" w:customStyle="1" w:styleId="CharacterStyle1">
    <w:name w:val="Character Style 1"/>
    <w:qFormat/>
    <w:rPr>
      <w:sz w:val="20"/>
      <w:szCs w:val="20"/>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Boyd</dc:creator>
  <cp:lastModifiedBy>Lindsay Boyd</cp:lastModifiedBy>
  <cp:revision>2</cp:revision>
  <dcterms:created xsi:type="dcterms:W3CDTF">2021-02-10T20:11:00Z</dcterms:created>
  <dcterms:modified xsi:type="dcterms:W3CDTF">2024-02-07T16:39:00Z</dcterms:modified>
</cp:coreProperties>
</file>